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D099A" w14:textId="77777777" w:rsidR="003510CE" w:rsidRPr="003510CE" w:rsidRDefault="003510CE" w:rsidP="003510CE">
      <w:pPr>
        <w:spacing w:line="36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3510CE">
        <w:rPr>
          <w:rFonts w:ascii="Bookman Old Style" w:hAnsi="Bookman Old Style"/>
          <w:b/>
          <w:bCs/>
          <w:sz w:val="32"/>
          <w:szCs w:val="32"/>
        </w:rPr>
        <w:t>LEAVE POLICY</w:t>
      </w:r>
    </w:p>
    <w:p w14:paraId="0BC618A3" w14:textId="77777777" w:rsidR="003510CE" w:rsidRPr="003510CE" w:rsidRDefault="003510CE" w:rsidP="003510CE">
      <w:p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3510CE">
        <w:rPr>
          <w:rFonts w:ascii="Bookman Old Style" w:hAnsi="Bookman Old Style"/>
          <w:b/>
          <w:bCs/>
          <w:sz w:val="24"/>
          <w:szCs w:val="24"/>
        </w:rPr>
        <w:t>Purpose</w:t>
      </w:r>
    </w:p>
    <w:p w14:paraId="49ABE7D3" w14:textId="77777777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t>To incorporate a few changes in the existing features of the policy through leave addendum.</w:t>
      </w:r>
      <w:bookmarkStart w:id="0" w:name="_GoBack"/>
      <w:bookmarkEnd w:id="0"/>
    </w:p>
    <w:p w14:paraId="2B595EBE" w14:textId="34EFEE46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t xml:space="preserve">Effective Date: </w:t>
      </w:r>
      <w:r>
        <w:rPr>
          <w:rFonts w:ascii="Bookman Old Style" w:hAnsi="Bookman Old Style"/>
          <w:sz w:val="24"/>
          <w:szCs w:val="24"/>
        </w:rPr>
        <w:t>XXXXXXX</w:t>
      </w:r>
    </w:p>
    <w:p w14:paraId="1E9457F9" w14:textId="77777777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t>Leave Entitlement for the year - Total leaves per employee for the year:</w:t>
      </w:r>
    </w:p>
    <w:p w14:paraId="3BFFA0BB" w14:textId="77777777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t> 30 Earned/Paid Leaves</w:t>
      </w:r>
    </w:p>
    <w:p w14:paraId="58C60564" w14:textId="77777777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t> 5 Paternity Leaves</w:t>
      </w:r>
    </w:p>
    <w:p w14:paraId="3FC9B6E7" w14:textId="77777777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t> 11 Public Holidays</w:t>
      </w:r>
    </w:p>
    <w:p w14:paraId="387A9323" w14:textId="77777777" w:rsidR="003510CE" w:rsidRPr="003510CE" w:rsidRDefault="003510CE" w:rsidP="003510CE">
      <w:p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3510CE">
        <w:rPr>
          <w:rFonts w:ascii="Bookman Old Style" w:hAnsi="Bookman Old Style"/>
          <w:b/>
          <w:bCs/>
          <w:sz w:val="24"/>
          <w:szCs w:val="24"/>
        </w:rPr>
        <w:t xml:space="preserve">Salient </w:t>
      </w:r>
      <w:proofErr w:type="gramStart"/>
      <w:r w:rsidRPr="003510CE">
        <w:rPr>
          <w:rFonts w:ascii="Bookman Old Style" w:hAnsi="Bookman Old Style"/>
          <w:b/>
          <w:bCs/>
          <w:sz w:val="24"/>
          <w:szCs w:val="24"/>
        </w:rPr>
        <w:t>Features:-</w:t>
      </w:r>
      <w:proofErr w:type="gramEnd"/>
    </w:p>
    <w:p w14:paraId="4908C14B" w14:textId="129265C7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t> All employees need to mandatorily utilize 5 days of leave every calendar year. If not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510CE">
        <w:rPr>
          <w:rFonts w:ascii="Bookman Old Style" w:hAnsi="Bookman Old Style"/>
          <w:sz w:val="24"/>
          <w:szCs w:val="24"/>
        </w:rPr>
        <w:t>availed, these 5 days will lapse on December 31st.</w:t>
      </w:r>
    </w:p>
    <w:p w14:paraId="6FEC2E2A" w14:textId="77777777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t> Carried forward leaves are limited to 30 days per calendar year.</w:t>
      </w:r>
    </w:p>
    <w:p w14:paraId="5B6D02DC" w14:textId="502491FD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t> Leave Encashment will not be allowed at the end of the year. Only allowed in case of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510CE">
        <w:rPr>
          <w:rFonts w:ascii="Bookman Old Style" w:hAnsi="Bookman Old Style"/>
          <w:sz w:val="24"/>
          <w:szCs w:val="24"/>
        </w:rPr>
        <w:t>resignation or retirement.</w:t>
      </w:r>
    </w:p>
    <w:p w14:paraId="19F9FFF8" w14:textId="4631A9AC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t> Employees on probation can avail leave in case of sickness, or in case of emergency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510CE">
        <w:rPr>
          <w:rFonts w:ascii="Bookman Old Style" w:hAnsi="Bookman Old Style"/>
          <w:sz w:val="24"/>
          <w:szCs w:val="24"/>
        </w:rPr>
        <w:t>subject to management’s discretion and approval. Entitlement is pro-rata from their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510CE">
        <w:rPr>
          <w:rFonts w:ascii="Bookman Old Style" w:hAnsi="Bookman Old Style"/>
          <w:sz w:val="24"/>
          <w:szCs w:val="24"/>
        </w:rPr>
        <w:t>date of joining.</w:t>
      </w:r>
    </w:p>
    <w:p w14:paraId="1DFF03A0" w14:textId="12CF0561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t> Employees need to compulsorily take a minimum of 5 consecutive working days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510CE">
        <w:rPr>
          <w:rFonts w:ascii="Bookman Old Style" w:hAnsi="Bookman Old Style"/>
          <w:sz w:val="24"/>
          <w:szCs w:val="24"/>
        </w:rPr>
        <w:t>holiday at least once in each calendar year.</w:t>
      </w:r>
    </w:p>
    <w:p w14:paraId="2B3A6A6D" w14:textId="483F334B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t> All leaves need prior approval from the supervisor / line manager and should be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510CE">
        <w:rPr>
          <w:rFonts w:ascii="Bookman Old Style" w:hAnsi="Bookman Old Style"/>
          <w:sz w:val="24"/>
          <w:szCs w:val="24"/>
        </w:rPr>
        <w:t>recorded in Workday. In case of sickness and emergency (exceptional circumstances),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510CE">
        <w:rPr>
          <w:rFonts w:ascii="Bookman Old Style" w:hAnsi="Bookman Old Style"/>
          <w:sz w:val="24"/>
          <w:szCs w:val="24"/>
        </w:rPr>
        <w:t>the employee needs to inform the supervisor as soon as possible and record the leave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510CE">
        <w:rPr>
          <w:rFonts w:ascii="Bookman Old Style" w:hAnsi="Bookman Old Style"/>
          <w:sz w:val="24"/>
          <w:szCs w:val="24"/>
        </w:rPr>
        <w:t>in the system immediately on returning to duty. If the employee is not back in the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510CE">
        <w:rPr>
          <w:rFonts w:ascii="Bookman Old Style" w:hAnsi="Bookman Old Style"/>
          <w:sz w:val="24"/>
          <w:szCs w:val="24"/>
        </w:rPr>
        <w:t>office before the 1st of the next month, the supervisor will record that leave in the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510CE">
        <w:rPr>
          <w:rFonts w:ascii="Bookman Old Style" w:hAnsi="Bookman Old Style"/>
          <w:sz w:val="24"/>
          <w:szCs w:val="24"/>
        </w:rPr>
        <w:t>system on the employee’s behalf so that the leave records are updated on time.</w:t>
      </w:r>
    </w:p>
    <w:p w14:paraId="66A1009D" w14:textId="0B6A2CDE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lastRenderedPageBreak/>
        <w:t> In the case of an emergency, employees must notify their line manager as soon as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510CE">
        <w:rPr>
          <w:rFonts w:ascii="Bookman Old Style" w:hAnsi="Bookman Old Style"/>
          <w:sz w:val="24"/>
          <w:szCs w:val="24"/>
        </w:rPr>
        <w:t>practicable of their absence. If they do not call within 4 hours of the scheduled time,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510CE">
        <w:rPr>
          <w:rFonts w:ascii="Bookman Old Style" w:hAnsi="Bookman Old Style"/>
          <w:sz w:val="24"/>
          <w:szCs w:val="24"/>
        </w:rPr>
        <w:t>they will be marked absent for the day. Salary will be deducted even if there is leave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510CE">
        <w:rPr>
          <w:rFonts w:ascii="Bookman Old Style" w:hAnsi="Bookman Old Style"/>
          <w:sz w:val="24"/>
          <w:szCs w:val="24"/>
        </w:rPr>
        <w:t>available.</w:t>
      </w:r>
    </w:p>
    <w:p w14:paraId="4F7E5E01" w14:textId="7A47E2FA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t> Employees need to submit a Medical Certificate to their supervisor in case they avail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510CE">
        <w:rPr>
          <w:rFonts w:ascii="Bookman Old Style" w:hAnsi="Bookman Old Style"/>
          <w:sz w:val="24"/>
          <w:szCs w:val="24"/>
        </w:rPr>
        <w:t>more than 3 days leave under sickness.</w:t>
      </w:r>
    </w:p>
    <w:p w14:paraId="398F54F7" w14:textId="4B86772B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t> Planned long leaves plan must be set at the beginning of the year with the supervisor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510CE">
        <w:rPr>
          <w:rFonts w:ascii="Bookman Old Style" w:hAnsi="Bookman Old Style"/>
          <w:sz w:val="24"/>
          <w:szCs w:val="24"/>
        </w:rPr>
        <w:t>and should be approved two weeks before the date from which the leave is to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510CE">
        <w:rPr>
          <w:rFonts w:ascii="Bookman Old Style" w:hAnsi="Bookman Old Style"/>
          <w:sz w:val="24"/>
          <w:szCs w:val="24"/>
        </w:rPr>
        <w:t>commence.</w:t>
      </w:r>
    </w:p>
    <w:p w14:paraId="0FD4C426" w14:textId="2CE480B0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t> Employees can avail a maximum of 10 working days of leave at one time, subject to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510CE">
        <w:rPr>
          <w:rFonts w:ascii="Bookman Old Style" w:hAnsi="Bookman Old Style"/>
          <w:sz w:val="24"/>
          <w:szCs w:val="24"/>
        </w:rPr>
        <w:t>superior’s approval and discretion.</w:t>
      </w:r>
    </w:p>
    <w:p w14:paraId="6A4CB36A" w14:textId="37D25DA1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t> Any leave request of more than 10 working days will be treated as a special leave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510CE">
        <w:rPr>
          <w:rFonts w:ascii="Bookman Old Style" w:hAnsi="Bookman Old Style"/>
          <w:sz w:val="24"/>
          <w:szCs w:val="24"/>
        </w:rPr>
        <w:t>request and is subject to approval and discretion of the management.</w:t>
      </w:r>
    </w:p>
    <w:p w14:paraId="25FE6AE2" w14:textId="799AE924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t> Superior’s approval is guided by the criticality of the situation and the business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510CE">
        <w:rPr>
          <w:rFonts w:ascii="Bookman Old Style" w:hAnsi="Bookman Old Style"/>
          <w:sz w:val="24"/>
          <w:szCs w:val="24"/>
        </w:rPr>
        <w:t>requirements.</w:t>
      </w:r>
    </w:p>
    <w:p w14:paraId="3D75FBAA" w14:textId="08DE59FA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t> Management can take a discretionary decision on the maximum leaves availed by an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510CE">
        <w:rPr>
          <w:rFonts w:ascii="Bookman Old Style" w:hAnsi="Bookman Old Style"/>
          <w:sz w:val="24"/>
          <w:szCs w:val="24"/>
        </w:rPr>
        <w:t>employee and may review the time limit. However, this will be on a case to case basis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510CE">
        <w:rPr>
          <w:rFonts w:ascii="Bookman Old Style" w:hAnsi="Bookman Old Style"/>
          <w:sz w:val="24"/>
          <w:szCs w:val="24"/>
        </w:rPr>
        <w:t>and not set by any precedence.</w:t>
      </w:r>
    </w:p>
    <w:p w14:paraId="38D558D7" w14:textId="1ADD143D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t> During notice period employees should not avail leave. If they do, at the discretion &amp;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510CE">
        <w:rPr>
          <w:rFonts w:ascii="Bookman Old Style" w:hAnsi="Bookman Old Style"/>
          <w:sz w:val="24"/>
          <w:szCs w:val="24"/>
        </w:rPr>
        <w:t>approval of their line manager their notice period will be further extended by the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510CE">
        <w:rPr>
          <w:rFonts w:ascii="Bookman Old Style" w:hAnsi="Bookman Old Style"/>
          <w:sz w:val="24"/>
          <w:szCs w:val="24"/>
        </w:rPr>
        <w:t>number of leave days availed.</w:t>
      </w:r>
    </w:p>
    <w:p w14:paraId="75ACEDC8" w14:textId="6BCA08B6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t> Paternity leave will be a maximum of 5 working days and should be availed within 3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510CE">
        <w:rPr>
          <w:rFonts w:ascii="Bookman Old Style" w:hAnsi="Bookman Old Style"/>
          <w:sz w:val="24"/>
          <w:szCs w:val="24"/>
        </w:rPr>
        <w:t xml:space="preserve">months from the date of </w:t>
      </w:r>
      <w:proofErr w:type="gramStart"/>
      <w:r w:rsidRPr="003510CE">
        <w:rPr>
          <w:rFonts w:ascii="Bookman Old Style" w:hAnsi="Bookman Old Style"/>
          <w:sz w:val="24"/>
          <w:szCs w:val="24"/>
        </w:rPr>
        <w:t>child birth</w:t>
      </w:r>
      <w:proofErr w:type="gramEnd"/>
      <w:r w:rsidRPr="003510CE">
        <w:rPr>
          <w:rFonts w:ascii="Bookman Old Style" w:hAnsi="Bookman Old Style"/>
          <w:sz w:val="24"/>
          <w:szCs w:val="24"/>
        </w:rPr>
        <w:t>. It will be also for a maximum of 2 children</w:t>
      </w:r>
    </w:p>
    <w:p w14:paraId="062AF923" w14:textId="77777777" w:rsidR="003510CE" w:rsidRPr="003510CE" w:rsidRDefault="003510CE" w:rsidP="003510CE">
      <w:p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3510CE">
        <w:rPr>
          <w:rFonts w:ascii="Bookman Old Style" w:hAnsi="Bookman Old Style"/>
          <w:b/>
          <w:bCs/>
          <w:sz w:val="24"/>
          <w:szCs w:val="24"/>
        </w:rPr>
        <w:t>Human Resource Policies</w:t>
      </w:r>
    </w:p>
    <w:p w14:paraId="72375E8F" w14:textId="32E0A5F8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t>Any exceptions to this policy will be at the sole discretion of the management, depending on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510CE">
        <w:rPr>
          <w:rFonts w:ascii="Bookman Old Style" w:hAnsi="Bookman Old Style"/>
          <w:sz w:val="24"/>
          <w:szCs w:val="24"/>
        </w:rPr>
        <w:t>the criticality of the case.</w:t>
      </w:r>
    </w:p>
    <w:p w14:paraId="51337BE0" w14:textId="77777777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t>Any breach in this policy can result in disciplinary action.</w:t>
      </w:r>
    </w:p>
    <w:p w14:paraId="3F2417D1" w14:textId="77777777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lastRenderedPageBreak/>
        <w:t>Management reserves the right to change/amend the policy.</w:t>
      </w:r>
    </w:p>
    <w:p w14:paraId="66B285CA" w14:textId="6F4BFA66" w:rsid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t>Table below illustrates the above points:</w:t>
      </w:r>
    </w:p>
    <w:p w14:paraId="50D21D0E" w14:textId="27B1819F" w:rsid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559"/>
        <w:gridCol w:w="1134"/>
        <w:gridCol w:w="1276"/>
        <w:gridCol w:w="1559"/>
        <w:gridCol w:w="1701"/>
      </w:tblGrid>
      <w:tr w:rsidR="003510CE" w:rsidRPr="003510CE" w14:paraId="275D64C4" w14:textId="77777777" w:rsidTr="003510CE">
        <w:tc>
          <w:tcPr>
            <w:tcW w:w="988" w:type="dxa"/>
          </w:tcPr>
          <w:p w14:paraId="6091D01E" w14:textId="67CA5EA8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510CE">
              <w:rPr>
                <w:rFonts w:ascii="Bookman Old Style" w:hAnsi="Bookman Old Style"/>
                <w:sz w:val="24"/>
                <w:szCs w:val="24"/>
              </w:rPr>
              <w:t>Year</w:t>
            </w:r>
          </w:p>
        </w:tc>
        <w:tc>
          <w:tcPr>
            <w:tcW w:w="1701" w:type="dxa"/>
          </w:tcPr>
          <w:p w14:paraId="54E9E657" w14:textId="378E6973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510CE">
              <w:rPr>
                <w:rFonts w:ascii="Bookman Old Style" w:hAnsi="Bookman Old Style"/>
                <w:sz w:val="24"/>
                <w:szCs w:val="24"/>
              </w:rPr>
              <w:t>Entitlement</w:t>
            </w:r>
          </w:p>
        </w:tc>
        <w:tc>
          <w:tcPr>
            <w:tcW w:w="1559" w:type="dxa"/>
          </w:tcPr>
          <w:p w14:paraId="2C367079" w14:textId="30168C95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510CE">
              <w:rPr>
                <w:rFonts w:ascii="Bookman Old Style" w:hAnsi="Bookman Old Style"/>
                <w:sz w:val="24"/>
                <w:szCs w:val="24"/>
              </w:rPr>
              <w:t>Utilisation</w:t>
            </w:r>
          </w:p>
        </w:tc>
        <w:tc>
          <w:tcPr>
            <w:tcW w:w="1134" w:type="dxa"/>
          </w:tcPr>
          <w:p w14:paraId="3F8595C4" w14:textId="340E81D2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510CE">
              <w:rPr>
                <w:rFonts w:ascii="Bookman Old Style" w:hAnsi="Bookman Old Style"/>
                <w:sz w:val="24"/>
                <w:szCs w:val="24"/>
              </w:rPr>
              <w:t>Carry Forward</w:t>
            </w:r>
          </w:p>
        </w:tc>
        <w:tc>
          <w:tcPr>
            <w:tcW w:w="1276" w:type="dxa"/>
          </w:tcPr>
          <w:p w14:paraId="02CF68CF" w14:textId="5F1C1BC3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510CE">
              <w:rPr>
                <w:rFonts w:ascii="Bookman Old Style" w:hAnsi="Bookman Old Style"/>
                <w:sz w:val="24"/>
                <w:szCs w:val="24"/>
              </w:rPr>
              <w:t>Remarks</w:t>
            </w:r>
          </w:p>
        </w:tc>
        <w:tc>
          <w:tcPr>
            <w:tcW w:w="1559" w:type="dxa"/>
          </w:tcPr>
          <w:p w14:paraId="69F47030" w14:textId="13ED0C80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510CE">
              <w:rPr>
                <w:rFonts w:ascii="Bookman Old Style" w:hAnsi="Bookman Old Style"/>
                <w:sz w:val="24"/>
                <w:szCs w:val="24"/>
              </w:rPr>
              <w:t>Max Utilisation</w:t>
            </w:r>
          </w:p>
        </w:tc>
        <w:tc>
          <w:tcPr>
            <w:tcW w:w="1701" w:type="dxa"/>
          </w:tcPr>
          <w:p w14:paraId="6180DAF9" w14:textId="4721E0D4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510CE">
              <w:rPr>
                <w:rFonts w:ascii="Bookman Old Style" w:hAnsi="Bookman Old Style"/>
                <w:sz w:val="24"/>
                <w:szCs w:val="24"/>
              </w:rPr>
              <w:t>Leave Encashment per year</w:t>
            </w:r>
          </w:p>
        </w:tc>
      </w:tr>
      <w:tr w:rsidR="003510CE" w:rsidRPr="003510CE" w14:paraId="010F5F61" w14:textId="77777777" w:rsidTr="003510CE">
        <w:tc>
          <w:tcPr>
            <w:tcW w:w="988" w:type="dxa"/>
          </w:tcPr>
          <w:p w14:paraId="44EF72AB" w14:textId="37DA8A3E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510CE">
              <w:rPr>
                <w:rFonts w:ascii="Bookman Old Style" w:hAnsi="Bookman Old Style"/>
                <w:sz w:val="24"/>
                <w:szCs w:val="24"/>
              </w:rPr>
              <w:t>Year 1</w:t>
            </w:r>
          </w:p>
        </w:tc>
        <w:tc>
          <w:tcPr>
            <w:tcW w:w="1701" w:type="dxa"/>
          </w:tcPr>
          <w:p w14:paraId="310EDE31" w14:textId="12AF5A65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510CE">
              <w:rPr>
                <w:rFonts w:ascii="Bookman Old Style" w:hAnsi="Bookman Old Style"/>
                <w:sz w:val="24"/>
                <w:szCs w:val="24"/>
              </w:rPr>
              <w:t>30 paid leaves</w:t>
            </w:r>
          </w:p>
        </w:tc>
        <w:tc>
          <w:tcPr>
            <w:tcW w:w="1559" w:type="dxa"/>
          </w:tcPr>
          <w:p w14:paraId="226ED000" w14:textId="558FD2DE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510CE">
              <w:rPr>
                <w:rFonts w:ascii="Bookman Old Style" w:hAnsi="Bookman Old Style"/>
                <w:sz w:val="24"/>
                <w:szCs w:val="24"/>
              </w:rPr>
              <w:t>Min 5 days</w:t>
            </w:r>
          </w:p>
        </w:tc>
        <w:tc>
          <w:tcPr>
            <w:tcW w:w="1134" w:type="dxa"/>
          </w:tcPr>
          <w:p w14:paraId="102E4D72" w14:textId="75BE89B0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510CE">
              <w:rPr>
                <w:rFonts w:ascii="Bookman Old Style" w:hAnsi="Bookman Old Style"/>
                <w:sz w:val="24"/>
                <w:szCs w:val="24"/>
              </w:rPr>
              <w:t>25 Days</w:t>
            </w:r>
          </w:p>
        </w:tc>
        <w:tc>
          <w:tcPr>
            <w:tcW w:w="1276" w:type="dxa"/>
            <w:vMerge w:val="restart"/>
          </w:tcPr>
          <w:p w14:paraId="5B5DBFCA" w14:textId="55E79393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510CE">
              <w:rPr>
                <w:rFonts w:ascii="Bookman Old Style" w:hAnsi="Bookman Old Style"/>
                <w:sz w:val="24"/>
                <w:szCs w:val="24"/>
              </w:rPr>
              <w:t>Only 30 days carry forward will be allowed. All balance will lapse effective Dec 31</w:t>
            </w:r>
          </w:p>
        </w:tc>
        <w:tc>
          <w:tcPr>
            <w:tcW w:w="1559" w:type="dxa"/>
          </w:tcPr>
          <w:p w14:paraId="36939D1F" w14:textId="5A42EC97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510CE">
              <w:rPr>
                <w:rFonts w:ascii="Bookman Old Style" w:hAnsi="Bookman Old Style"/>
                <w:sz w:val="24"/>
                <w:szCs w:val="24"/>
              </w:rPr>
              <w:t>30 days or prorated amount depending on date of joining</w:t>
            </w:r>
          </w:p>
        </w:tc>
        <w:tc>
          <w:tcPr>
            <w:tcW w:w="1701" w:type="dxa"/>
            <w:vMerge w:val="restart"/>
          </w:tcPr>
          <w:p w14:paraId="7CFDA2A2" w14:textId="77777777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57FF87F3" w14:textId="700C36D8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510CE">
              <w:rPr>
                <w:rFonts w:ascii="Bookman Old Style" w:hAnsi="Bookman Old Style"/>
                <w:sz w:val="24"/>
                <w:szCs w:val="24"/>
              </w:rPr>
              <w:t xml:space="preserve">No Leave encashment at the end year. </w:t>
            </w:r>
            <w:proofErr w:type="spellStart"/>
            <w:r w:rsidRPr="003510CE">
              <w:rPr>
                <w:rFonts w:ascii="Bookman Old Style" w:hAnsi="Bookman Old Style"/>
                <w:sz w:val="24"/>
                <w:szCs w:val="24"/>
              </w:rPr>
              <w:t>Unavailed</w:t>
            </w:r>
            <w:proofErr w:type="spellEnd"/>
            <w:r w:rsidRPr="003510CE">
              <w:rPr>
                <w:rFonts w:ascii="Bookman Old Style" w:hAnsi="Bookman Old Style"/>
                <w:sz w:val="24"/>
                <w:szCs w:val="24"/>
              </w:rPr>
              <w:t xml:space="preserve"> leaves will be encashed only in case of exit or retirement</w:t>
            </w:r>
          </w:p>
        </w:tc>
      </w:tr>
      <w:tr w:rsidR="003510CE" w:rsidRPr="003510CE" w14:paraId="12B79D1C" w14:textId="77777777" w:rsidTr="003510CE">
        <w:tc>
          <w:tcPr>
            <w:tcW w:w="988" w:type="dxa"/>
          </w:tcPr>
          <w:p w14:paraId="45CAC782" w14:textId="088F8D72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510CE">
              <w:rPr>
                <w:rFonts w:ascii="Bookman Old Style" w:hAnsi="Bookman Old Style"/>
                <w:sz w:val="24"/>
                <w:szCs w:val="24"/>
              </w:rPr>
              <w:t>Year 2</w:t>
            </w:r>
          </w:p>
        </w:tc>
        <w:tc>
          <w:tcPr>
            <w:tcW w:w="1701" w:type="dxa"/>
          </w:tcPr>
          <w:p w14:paraId="0F5493B5" w14:textId="762282B8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510CE">
              <w:rPr>
                <w:rFonts w:ascii="Bookman Old Style" w:hAnsi="Bookman Old Style"/>
                <w:sz w:val="24"/>
                <w:szCs w:val="24"/>
              </w:rPr>
              <w:t>30 paid leaves</w:t>
            </w:r>
          </w:p>
        </w:tc>
        <w:tc>
          <w:tcPr>
            <w:tcW w:w="1559" w:type="dxa"/>
          </w:tcPr>
          <w:p w14:paraId="3AB33EA7" w14:textId="7BB6784C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510CE">
              <w:rPr>
                <w:rFonts w:ascii="Bookman Old Style" w:hAnsi="Bookman Old Style"/>
                <w:sz w:val="24"/>
                <w:szCs w:val="24"/>
              </w:rPr>
              <w:t>Min 5 days</w:t>
            </w:r>
          </w:p>
        </w:tc>
        <w:tc>
          <w:tcPr>
            <w:tcW w:w="1134" w:type="dxa"/>
          </w:tcPr>
          <w:p w14:paraId="0977537B" w14:textId="2477E97B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510CE">
              <w:rPr>
                <w:rFonts w:ascii="Bookman Old Style" w:hAnsi="Bookman Old Style"/>
                <w:sz w:val="24"/>
                <w:szCs w:val="24"/>
              </w:rPr>
              <w:t>30 days</w:t>
            </w:r>
          </w:p>
        </w:tc>
        <w:tc>
          <w:tcPr>
            <w:tcW w:w="1276" w:type="dxa"/>
            <w:vMerge/>
          </w:tcPr>
          <w:p w14:paraId="41CA3BBF" w14:textId="77777777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62F2B8" w14:textId="6342BAD7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510CE">
              <w:rPr>
                <w:rFonts w:ascii="Bookman Old Style" w:hAnsi="Bookman Old Style"/>
                <w:sz w:val="24"/>
                <w:szCs w:val="24"/>
              </w:rPr>
              <w:t>Max 55 days (30 current year + 25 carry forward from last year)</w:t>
            </w:r>
          </w:p>
        </w:tc>
        <w:tc>
          <w:tcPr>
            <w:tcW w:w="1701" w:type="dxa"/>
            <w:vMerge/>
          </w:tcPr>
          <w:p w14:paraId="1D0638A4" w14:textId="77777777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510CE" w:rsidRPr="003510CE" w14:paraId="262845A3" w14:textId="77777777" w:rsidTr="003510CE">
        <w:tc>
          <w:tcPr>
            <w:tcW w:w="988" w:type="dxa"/>
          </w:tcPr>
          <w:p w14:paraId="2912F11F" w14:textId="2A6BD045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510CE">
              <w:rPr>
                <w:rFonts w:ascii="Bookman Old Style" w:hAnsi="Bookman Old Style"/>
                <w:sz w:val="24"/>
                <w:szCs w:val="24"/>
              </w:rPr>
              <w:t>Year 3</w:t>
            </w:r>
          </w:p>
        </w:tc>
        <w:tc>
          <w:tcPr>
            <w:tcW w:w="1701" w:type="dxa"/>
          </w:tcPr>
          <w:p w14:paraId="56B903B5" w14:textId="462CD36E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510CE">
              <w:rPr>
                <w:rFonts w:ascii="Bookman Old Style" w:hAnsi="Bookman Old Style"/>
                <w:sz w:val="24"/>
                <w:szCs w:val="24"/>
              </w:rPr>
              <w:t>30 paid leaves</w:t>
            </w:r>
          </w:p>
        </w:tc>
        <w:tc>
          <w:tcPr>
            <w:tcW w:w="1559" w:type="dxa"/>
          </w:tcPr>
          <w:p w14:paraId="12D0219B" w14:textId="596BBF64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510CE">
              <w:rPr>
                <w:rFonts w:ascii="Bookman Old Style" w:hAnsi="Bookman Old Style"/>
                <w:sz w:val="24"/>
                <w:szCs w:val="24"/>
              </w:rPr>
              <w:t>Min 5 days</w:t>
            </w:r>
          </w:p>
        </w:tc>
        <w:tc>
          <w:tcPr>
            <w:tcW w:w="1134" w:type="dxa"/>
          </w:tcPr>
          <w:p w14:paraId="55A5EB88" w14:textId="7A369617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510CE">
              <w:rPr>
                <w:rFonts w:ascii="Bookman Old Style" w:hAnsi="Bookman Old Style"/>
                <w:sz w:val="24"/>
                <w:szCs w:val="24"/>
              </w:rPr>
              <w:t>30 days</w:t>
            </w:r>
          </w:p>
        </w:tc>
        <w:tc>
          <w:tcPr>
            <w:tcW w:w="1276" w:type="dxa"/>
            <w:vMerge/>
          </w:tcPr>
          <w:p w14:paraId="5949B166" w14:textId="77777777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276C98" w14:textId="762511DA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510CE">
              <w:rPr>
                <w:rFonts w:ascii="Bookman Old Style" w:hAnsi="Bookman Old Style"/>
                <w:sz w:val="24"/>
                <w:szCs w:val="24"/>
              </w:rPr>
              <w:t>Max 60 days (30 current year + 30 carry forward from last year)</w:t>
            </w:r>
          </w:p>
        </w:tc>
        <w:tc>
          <w:tcPr>
            <w:tcW w:w="1701" w:type="dxa"/>
            <w:vMerge/>
          </w:tcPr>
          <w:p w14:paraId="327DFB8E" w14:textId="77777777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510CE" w:rsidRPr="003510CE" w14:paraId="2E4B50FF" w14:textId="77777777" w:rsidTr="003510CE">
        <w:tc>
          <w:tcPr>
            <w:tcW w:w="988" w:type="dxa"/>
          </w:tcPr>
          <w:p w14:paraId="720449E4" w14:textId="3E9B8544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510CE">
              <w:rPr>
                <w:rFonts w:ascii="Bookman Old Style" w:hAnsi="Bookman Old Style"/>
                <w:sz w:val="24"/>
                <w:szCs w:val="24"/>
              </w:rPr>
              <w:t>Year 4</w:t>
            </w:r>
          </w:p>
        </w:tc>
        <w:tc>
          <w:tcPr>
            <w:tcW w:w="1701" w:type="dxa"/>
          </w:tcPr>
          <w:p w14:paraId="29939B34" w14:textId="1F0420D4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510CE">
              <w:rPr>
                <w:rFonts w:ascii="Bookman Old Style" w:hAnsi="Bookman Old Style"/>
                <w:sz w:val="24"/>
                <w:szCs w:val="24"/>
              </w:rPr>
              <w:t>30 paid leaves</w:t>
            </w:r>
          </w:p>
        </w:tc>
        <w:tc>
          <w:tcPr>
            <w:tcW w:w="1559" w:type="dxa"/>
          </w:tcPr>
          <w:p w14:paraId="1EB5D89C" w14:textId="33EC839E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510CE">
              <w:rPr>
                <w:rFonts w:ascii="Bookman Old Style" w:hAnsi="Bookman Old Style"/>
                <w:sz w:val="24"/>
                <w:szCs w:val="24"/>
              </w:rPr>
              <w:t xml:space="preserve">Min 5 days </w:t>
            </w:r>
          </w:p>
        </w:tc>
        <w:tc>
          <w:tcPr>
            <w:tcW w:w="1134" w:type="dxa"/>
          </w:tcPr>
          <w:p w14:paraId="41438D6C" w14:textId="35AC740A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510CE">
              <w:rPr>
                <w:rFonts w:ascii="Bookman Old Style" w:hAnsi="Bookman Old Style"/>
                <w:sz w:val="24"/>
                <w:szCs w:val="24"/>
              </w:rPr>
              <w:t>30 days</w:t>
            </w:r>
          </w:p>
        </w:tc>
        <w:tc>
          <w:tcPr>
            <w:tcW w:w="1276" w:type="dxa"/>
            <w:vMerge/>
          </w:tcPr>
          <w:p w14:paraId="57953D47" w14:textId="77777777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5CACDB" w14:textId="354F30B2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510CE">
              <w:rPr>
                <w:rFonts w:ascii="Bookman Old Style" w:hAnsi="Bookman Old Style"/>
                <w:sz w:val="24"/>
                <w:szCs w:val="24"/>
              </w:rPr>
              <w:t xml:space="preserve">Max 60 days (30 current </w:t>
            </w:r>
            <w:r w:rsidRPr="003510CE">
              <w:rPr>
                <w:rFonts w:ascii="Bookman Old Style" w:hAnsi="Bookman Old Style"/>
                <w:sz w:val="24"/>
                <w:szCs w:val="24"/>
              </w:rPr>
              <w:lastRenderedPageBreak/>
              <w:t>year + 30 carry forward from last year)</w:t>
            </w:r>
          </w:p>
        </w:tc>
        <w:tc>
          <w:tcPr>
            <w:tcW w:w="1701" w:type="dxa"/>
            <w:vMerge/>
          </w:tcPr>
          <w:p w14:paraId="655FFBCA" w14:textId="77777777" w:rsidR="003510CE" w:rsidRPr="003510CE" w:rsidRDefault="003510CE" w:rsidP="003510C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5FC67AF0" w14:textId="77777777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5B11F676" w14:textId="77777777" w:rsidR="003510CE" w:rsidRPr="003510CE" w:rsidRDefault="003510CE" w:rsidP="003510CE">
      <w:p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3510CE">
        <w:rPr>
          <w:rFonts w:ascii="Bookman Old Style" w:hAnsi="Bookman Old Style"/>
          <w:b/>
          <w:bCs/>
          <w:sz w:val="24"/>
          <w:szCs w:val="24"/>
        </w:rPr>
        <w:t>Leave Without Pay (LWP):</w:t>
      </w:r>
    </w:p>
    <w:p w14:paraId="4BF6761D" w14:textId="7391EBB7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t> Any sanctioned leave which does not fall under any of the above categories (i.e. Sick,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510CE">
        <w:rPr>
          <w:rFonts w:ascii="Bookman Old Style" w:hAnsi="Bookman Old Style"/>
          <w:sz w:val="24"/>
          <w:szCs w:val="24"/>
        </w:rPr>
        <w:t>Earned, Paternity or Maternity Leave) will be considered as Leave without Pay.</w:t>
      </w:r>
    </w:p>
    <w:p w14:paraId="22DCB3BD" w14:textId="46FA29C2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t> Leave taken over and above the leave sanctioned will be considered as absence unless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510CE">
        <w:rPr>
          <w:rFonts w:ascii="Bookman Old Style" w:hAnsi="Bookman Old Style"/>
          <w:sz w:val="24"/>
          <w:szCs w:val="24"/>
        </w:rPr>
        <w:t>applied for and sanctioned.</w:t>
      </w:r>
    </w:p>
    <w:p w14:paraId="676597CA" w14:textId="3B854D66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t xml:space="preserve"> In case of overstay of any leave, and reasons for </w:t>
      </w:r>
      <w:proofErr w:type="gramStart"/>
      <w:r w:rsidRPr="003510CE">
        <w:rPr>
          <w:rFonts w:ascii="Bookman Old Style" w:hAnsi="Bookman Old Style"/>
          <w:sz w:val="24"/>
          <w:szCs w:val="24"/>
        </w:rPr>
        <w:t>over stay</w:t>
      </w:r>
      <w:proofErr w:type="gramEnd"/>
      <w:r w:rsidRPr="003510CE">
        <w:rPr>
          <w:rFonts w:ascii="Bookman Old Style" w:hAnsi="Bookman Old Style"/>
          <w:sz w:val="24"/>
          <w:szCs w:val="24"/>
        </w:rPr>
        <w:t xml:space="preserve"> not being sufficient, the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510CE">
        <w:rPr>
          <w:rFonts w:ascii="Bookman Old Style" w:hAnsi="Bookman Old Style"/>
          <w:sz w:val="24"/>
          <w:szCs w:val="24"/>
        </w:rPr>
        <w:t>period of overstay will be continued to be treated as ABSENCE and can call for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510CE">
        <w:rPr>
          <w:rFonts w:ascii="Bookman Old Style" w:hAnsi="Bookman Old Style"/>
          <w:sz w:val="24"/>
          <w:szCs w:val="24"/>
        </w:rPr>
        <w:t>disciplinary action. If leave is taken, it can be extended only after approval by the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510CE">
        <w:rPr>
          <w:rFonts w:ascii="Bookman Old Style" w:hAnsi="Bookman Old Style"/>
          <w:sz w:val="24"/>
          <w:szCs w:val="24"/>
        </w:rPr>
        <w:t>concerned supervisor.</w:t>
      </w:r>
    </w:p>
    <w:p w14:paraId="3F7D1592" w14:textId="77777777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t> In case of LWP and ABSENCE, proportionate reductions will take place in the following:</w:t>
      </w:r>
    </w:p>
    <w:p w14:paraId="3CB15F2D" w14:textId="77777777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t> Monthly salary, savings and other benefits</w:t>
      </w:r>
    </w:p>
    <w:p w14:paraId="7B9D12B7" w14:textId="77777777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t> Annual reimbursements, bonus and other entitlements</w:t>
      </w:r>
    </w:p>
    <w:p w14:paraId="53E400B9" w14:textId="77777777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6CFC97FD" w14:textId="77777777" w:rsidR="003510CE" w:rsidRPr="003510CE" w:rsidRDefault="003510CE" w:rsidP="003510CE">
      <w:p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3510CE">
        <w:rPr>
          <w:rFonts w:ascii="Bookman Old Style" w:hAnsi="Bookman Old Style"/>
          <w:b/>
          <w:bCs/>
          <w:sz w:val="24"/>
          <w:szCs w:val="24"/>
        </w:rPr>
        <w:t>Public Holidays</w:t>
      </w:r>
    </w:p>
    <w:p w14:paraId="315FBC7F" w14:textId="77777777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t>HR will circulate a list of all company holidays at the beginning of each calendar year.</w:t>
      </w:r>
    </w:p>
    <w:p w14:paraId="40CF2A14" w14:textId="20024967" w:rsidR="003510CE" w:rsidRPr="003510CE" w:rsidRDefault="003510CE" w:rsidP="003510CE">
      <w:p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3510CE">
        <w:rPr>
          <w:rFonts w:ascii="Bookman Old Style" w:hAnsi="Bookman Old Style"/>
          <w:b/>
          <w:bCs/>
          <w:sz w:val="24"/>
          <w:szCs w:val="24"/>
        </w:rPr>
        <w:t>Holidays during Leave:</w:t>
      </w:r>
    </w:p>
    <w:p w14:paraId="67B226F0" w14:textId="2A1C52CD" w:rsidR="003510CE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t>Weekends/Public holidays will not be considered as leave, if they fall within the total leave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3510CE">
        <w:rPr>
          <w:rFonts w:ascii="Bookman Old Style" w:hAnsi="Bookman Old Style"/>
          <w:sz w:val="24"/>
          <w:szCs w:val="24"/>
        </w:rPr>
        <w:t>period</w:t>
      </w:r>
      <w:proofErr w:type="gramEnd"/>
      <w:r w:rsidRPr="003510CE">
        <w:rPr>
          <w:rFonts w:ascii="Bookman Old Style" w:hAnsi="Bookman Old Style"/>
          <w:sz w:val="24"/>
          <w:szCs w:val="24"/>
        </w:rPr>
        <w:t xml:space="preserve">. However, in case of ML and LWP all the intervening </w:t>
      </w:r>
      <w:r w:rsidRPr="003510CE">
        <w:rPr>
          <w:rFonts w:ascii="Bookman Old Style" w:hAnsi="Bookman Old Style"/>
          <w:sz w:val="24"/>
          <w:szCs w:val="24"/>
        </w:rPr>
        <w:lastRenderedPageBreak/>
        <w:t>days i.e. Saturday, Sunday and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510CE">
        <w:rPr>
          <w:rFonts w:ascii="Bookman Old Style" w:hAnsi="Bookman Old Style"/>
          <w:sz w:val="24"/>
          <w:szCs w:val="24"/>
        </w:rPr>
        <w:t>holidays will be counted as Leave/LWP as the case may be.</w:t>
      </w:r>
    </w:p>
    <w:p w14:paraId="50401F4F" w14:textId="15AA79E8" w:rsidR="004742F6" w:rsidRPr="003510CE" w:rsidRDefault="003510CE" w:rsidP="003510C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510CE">
        <w:rPr>
          <w:rFonts w:ascii="Bookman Old Style" w:hAnsi="Bookman Old Style"/>
          <w:sz w:val="24"/>
          <w:szCs w:val="24"/>
        </w:rPr>
        <w:t>For employees on roster all the leaves will be calculated on the actual number of days they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510CE">
        <w:rPr>
          <w:rFonts w:ascii="Bookman Old Style" w:hAnsi="Bookman Old Style"/>
          <w:sz w:val="24"/>
          <w:szCs w:val="24"/>
        </w:rPr>
        <w:t>are away from work i.e. Saturday, Sunday and holidays will be counted.</w:t>
      </w:r>
    </w:p>
    <w:sectPr w:rsidR="004742F6" w:rsidRPr="00351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AB"/>
    <w:rsid w:val="003510CE"/>
    <w:rsid w:val="004742F6"/>
    <w:rsid w:val="00F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3600F"/>
  <w15:chartTrackingRefBased/>
  <w15:docId w15:val="{18A1430D-A6E9-4C90-B63D-9633263D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Yogesh Naidu</cp:lastModifiedBy>
  <cp:revision>2</cp:revision>
  <dcterms:created xsi:type="dcterms:W3CDTF">2019-11-25T08:57:00Z</dcterms:created>
  <dcterms:modified xsi:type="dcterms:W3CDTF">2019-11-25T09:10:00Z</dcterms:modified>
</cp:coreProperties>
</file>